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4B248" w14:textId="77777777" w:rsidR="00582938" w:rsidRDefault="00582938">
      <w:pPr>
        <w:pStyle w:val="Corpsdetexte2"/>
        <w:jc w:val="left"/>
        <w:rPr>
          <w:szCs w:val="18"/>
        </w:rPr>
      </w:pPr>
      <w:bookmarkStart w:id="0" w:name="OLE_LINK9"/>
      <w:bookmarkStart w:id="1" w:name="OLE_LINK10"/>
      <w:bookmarkStart w:id="2" w:name="OLE_LINK1"/>
      <w:bookmarkStart w:id="3" w:name="OLE_LINK2"/>
      <w:bookmarkStart w:id="4" w:name="_GoBack"/>
      <w:bookmarkEnd w:id="4"/>
    </w:p>
    <w:bookmarkEnd w:id="0"/>
    <w:bookmarkEnd w:id="1"/>
    <w:p w14:paraId="32D873E9" w14:textId="77777777" w:rsidR="00686F1B" w:rsidRPr="00686F1B" w:rsidRDefault="00686F1B" w:rsidP="00686F1B">
      <w:pPr>
        <w:ind w:right="96"/>
        <w:jc w:val="both"/>
        <w:rPr>
          <w:rFonts w:ascii="Tahoma" w:hAnsi="Tahoma" w:cs="Tahoma"/>
          <w:color w:val="000000"/>
          <w:sz w:val="20"/>
          <w:szCs w:val="20"/>
        </w:rPr>
      </w:pPr>
      <w:r w:rsidRPr="00686F1B">
        <w:rPr>
          <w:rFonts w:ascii="Tahoma" w:hAnsi="Tahoma" w:cs="Tahoma"/>
          <w:sz w:val="20"/>
          <w:szCs w:val="20"/>
        </w:rPr>
        <w:t>Galapagos</w:t>
      </w:r>
      <w:r w:rsidRPr="00686F1B">
        <w:rPr>
          <w:rStyle w:val="Lienhypertexte"/>
          <w:rFonts w:ascii="Tahoma" w:hAnsi="Tahoma" w:cs="Tahoma"/>
          <w:sz w:val="20"/>
          <w:szCs w:val="20"/>
        </w:rPr>
        <w:t xml:space="preserve"> </w:t>
      </w:r>
      <w:r w:rsidRPr="00686F1B">
        <w:rPr>
          <w:rFonts w:ascii="Tahoma" w:hAnsi="Tahoma" w:cs="Tahoma"/>
          <w:sz w:val="20"/>
          <w:szCs w:val="20"/>
        </w:rPr>
        <w:t xml:space="preserve">(Euronext &amp; NASDAQ: GLPG) is a clinical-stage biotechnology company specialized in the discovery and development of small molecule medicines with novel modes of action. Our pipeline comprises Phase 3, 2, 1, pre-clinical and discovery studies in cystic fibrosis, inflammation, fibrosis, osteoarthritis and other indications.  We have discovered and developed </w:t>
      </w:r>
      <w:proofErr w:type="spellStart"/>
      <w:r w:rsidRPr="00686F1B">
        <w:rPr>
          <w:rFonts w:ascii="Tahoma" w:hAnsi="Tahoma" w:cs="Tahoma"/>
          <w:sz w:val="20"/>
          <w:szCs w:val="20"/>
        </w:rPr>
        <w:t>filgotinib</w:t>
      </w:r>
      <w:proofErr w:type="spellEnd"/>
      <w:r w:rsidRPr="00686F1B">
        <w:rPr>
          <w:rFonts w:ascii="Tahoma" w:hAnsi="Tahoma" w:cs="Tahoma"/>
          <w:sz w:val="20"/>
          <w:szCs w:val="20"/>
        </w:rPr>
        <w:t xml:space="preserve">: in collaboration with Gilead we aim to bring this JAK1-selective inhibitor for inflammatory indications to patients all over the world.  Galapagos is </w:t>
      </w:r>
      <w:r w:rsidRPr="00686F1B">
        <w:rPr>
          <w:rFonts w:ascii="Tahoma" w:hAnsi="Tahoma" w:cs="Tahoma"/>
          <w:sz w:val="20"/>
          <w:szCs w:val="20"/>
          <w:lang w:eastAsia="en-GB"/>
        </w:rPr>
        <w:t xml:space="preserve">focused on the development and commercialization of novel medicines that will improve people’s lives. </w:t>
      </w:r>
      <w:r w:rsidRPr="00686F1B">
        <w:rPr>
          <w:rFonts w:ascii="Tahoma" w:hAnsi="Tahoma" w:cs="Tahoma"/>
          <w:sz w:val="20"/>
          <w:szCs w:val="20"/>
        </w:rPr>
        <w:t xml:space="preserve">The Galapagos group, including fee-for-service subsidiary </w:t>
      </w:r>
      <w:proofErr w:type="spellStart"/>
      <w:r w:rsidRPr="00686F1B">
        <w:rPr>
          <w:rFonts w:ascii="Tahoma" w:hAnsi="Tahoma" w:cs="Tahoma"/>
          <w:sz w:val="20"/>
          <w:szCs w:val="20"/>
        </w:rPr>
        <w:t>Fidelta</w:t>
      </w:r>
      <w:proofErr w:type="spellEnd"/>
      <w:r w:rsidRPr="00686F1B">
        <w:rPr>
          <w:rFonts w:ascii="Tahoma" w:hAnsi="Tahoma" w:cs="Tahoma"/>
          <w:sz w:val="20"/>
          <w:szCs w:val="20"/>
        </w:rPr>
        <w:t xml:space="preserve">, has approximately 480 employees, operating from its </w:t>
      </w:r>
      <w:proofErr w:type="spellStart"/>
      <w:r w:rsidRPr="00686F1B">
        <w:rPr>
          <w:rFonts w:ascii="Tahoma" w:hAnsi="Tahoma" w:cs="Tahoma"/>
          <w:sz w:val="20"/>
          <w:szCs w:val="20"/>
        </w:rPr>
        <w:t>Mechelen</w:t>
      </w:r>
      <w:proofErr w:type="spellEnd"/>
      <w:r w:rsidRPr="00686F1B">
        <w:rPr>
          <w:rFonts w:ascii="Tahoma" w:hAnsi="Tahoma" w:cs="Tahoma"/>
          <w:sz w:val="20"/>
          <w:szCs w:val="20"/>
        </w:rPr>
        <w:t xml:space="preserve">, Belgium headquarters and facilities in The Netherlands, France, and Croatia.  More information at </w:t>
      </w:r>
      <w:hyperlink r:id="rId7" w:history="1">
        <w:r w:rsidRPr="00686F1B">
          <w:rPr>
            <w:rStyle w:val="Lienhypertexte"/>
            <w:rFonts w:ascii="Tahoma" w:hAnsi="Tahoma" w:cs="Tahoma"/>
            <w:sz w:val="20"/>
            <w:szCs w:val="20"/>
          </w:rPr>
          <w:t>www.glpg.com</w:t>
        </w:r>
      </w:hyperlink>
      <w:r w:rsidRPr="00686F1B">
        <w:rPr>
          <w:rStyle w:val="Lienhypertexte"/>
          <w:rFonts w:ascii="Tahoma" w:hAnsi="Tahoma" w:cs="Tahoma"/>
          <w:color w:val="000000"/>
          <w:sz w:val="20"/>
          <w:szCs w:val="20"/>
        </w:rPr>
        <w:t>.</w:t>
      </w:r>
    </w:p>
    <w:p w14:paraId="34E37FF2" w14:textId="77777777" w:rsidR="00582938" w:rsidRPr="009873A5" w:rsidRDefault="00582938">
      <w:pPr>
        <w:rPr>
          <w:rFonts w:ascii="Tahoma" w:hAnsi="Tahoma" w:cs="Tahoma"/>
          <w:sz w:val="20"/>
          <w:szCs w:val="20"/>
        </w:rPr>
      </w:pPr>
    </w:p>
    <w:bookmarkEnd w:id="2"/>
    <w:bookmarkEnd w:id="3"/>
    <w:p w14:paraId="16B039A3" w14:textId="77777777" w:rsidR="00582938" w:rsidRPr="009873A5" w:rsidRDefault="00582938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9873A5">
        <w:rPr>
          <w:rFonts w:ascii="Tahoma" w:hAnsi="Tahoma" w:cs="Tahoma"/>
          <w:sz w:val="20"/>
          <w:szCs w:val="20"/>
        </w:rPr>
        <w:t xml:space="preserve">For our site in </w:t>
      </w:r>
      <w:proofErr w:type="spellStart"/>
      <w:r w:rsidR="00DB4AF1" w:rsidRPr="009873A5">
        <w:rPr>
          <w:rFonts w:ascii="Tahoma" w:hAnsi="Tahoma" w:cs="Tahoma"/>
          <w:sz w:val="20"/>
          <w:szCs w:val="20"/>
        </w:rPr>
        <w:t>Romainville</w:t>
      </w:r>
      <w:proofErr w:type="spellEnd"/>
      <w:r w:rsidR="00B076B5">
        <w:rPr>
          <w:rFonts w:ascii="Tahoma" w:hAnsi="Tahoma" w:cs="Tahoma"/>
          <w:sz w:val="20"/>
          <w:szCs w:val="20"/>
        </w:rPr>
        <w:t xml:space="preserve"> </w:t>
      </w:r>
      <w:r w:rsidRPr="009873A5">
        <w:rPr>
          <w:rFonts w:ascii="Tahoma" w:hAnsi="Tahoma" w:cs="Tahoma"/>
          <w:sz w:val="20"/>
          <w:szCs w:val="20"/>
        </w:rPr>
        <w:t xml:space="preserve">we are looking for a </w:t>
      </w:r>
    </w:p>
    <w:p w14:paraId="019FEA13" w14:textId="77777777" w:rsidR="00582938" w:rsidRPr="009873A5" w:rsidRDefault="0058293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EE395CB" w14:textId="77777777" w:rsidR="00582938" w:rsidRDefault="006E6ACA" w:rsidP="002A17CE">
      <w:pPr>
        <w:autoSpaceDE w:val="0"/>
        <w:autoSpaceDN w:val="0"/>
        <w:adjustRightInd w:val="0"/>
        <w:jc w:val="center"/>
        <w:rPr>
          <w:rStyle w:val="lev"/>
          <w:rFonts w:ascii="Tahoma" w:hAnsi="Tahoma" w:cs="Tahoma"/>
          <w:szCs w:val="20"/>
        </w:rPr>
      </w:pPr>
      <w:r>
        <w:rPr>
          <w:rStyle w:val="lev"/>
          <w:rFonts w:ascii="Tahoma" w:hAnsi="Tahoma" w:cs="Tahoma"/>
          <w:szCs w:val="20"/>
        </w:rPr>
        <w:t>Clinical Pharm</w:t>
      </w:r>
      <w:r w:rsidR="009873A5">
        <w:rPr>
          <w:rStyle w:val="lev"/>
          <w:rFonts w:ascii="Tahoma" w:hAnsi="Tahoma" w:cs="Tahoma"/>
          <w:szCs w:val="20"/>
        </w:rPr>
        <w:t>a</w:t>
      </w:r>
      <w:r>
        <w:rPr>
          <w:rStyle w:val="lev"/>
          <w:rFonts w:ascii="Tahoma" w:hAnsi="Tahoma" w:cs="Tahoma"/>
          <w:szCs w:val="20"/>
        </w:rPr>
        <w:t>col</w:t>
      </w:r>
      <w:r w:rsidR="009873A5">
        <w:rPr>
          <w:rStyle w:val="lev"/>
          <w:rFonts w:ascii="Tahoma" w:hAnsi="Tahoma" w:cs="Tahoma"/>
          <w:szCs w:val="20"/>
        </w:rPr>
        <w:t>ogy</w:t>
      </w:r>
      <w:r w:rsidR="006B4F43">
        <w:rPr>
          <w:rStyle w:val="lev"/>
          <w:rFonts w:ascii="Tahoma" w:hAnsi="Tahoma" w:cs="Tahoma"/>
          <w:szCs w:val="20"/>
        </w:rPr>
        <w:t xml:space="preserve"> </w:t>
      </w:r>
      <w:r>
        <w:rPr>
          <w:rStyle w:val="lev"/>
          <w:rFonts w:ascii="Tahoma" w:hAnsi="Tahoma" w:cs="Tahoma"/>
          <w:szCs w:val="20"/>
        </w:rPr>
        <w:t>Lead</w:t>
      </w:r>
      <w:r w:rsidR="00B076B5">
        <w:rPr>
          <w:rStyle w:val="lev"/>
          <w:rFonts w:ascii="Tahoma" w:hAnsi="Tahoma" w:cs="Tahoma"/>
          <w:szCs w:val="20"/>
        </w:rPr>
        <w:t>er</w:t>
      </w:r>
    </w:p>
    <w:p w14:paraId="2BF6841C" w14:textId="6A7EC8D7" w:rsidR="00582938" w:rsidRDefault="001D790E" w:rsidP="002A17CE">
      <w:pPr>
        <w:autoSpaceDE w:val="0"/>
        <w:autoSpaceDN w:val="0"/>
        <w:adjustRightInd w:val="0"/>
        <w:jc w:val="center"/>
        <w:rPr>
          <w:rStyle w:val="lev"/>
          <w:rFonts w:ascii="Tahoma" w:hAnsi="Tahoma" w:cs="Tahoma"/>
          <w:b w:val="0"/>
          <w:sz w:val="20"/>
          <w:szCs w:val="20"/>
        </w:rPr>
      </w:pPr>
      <w:proofErr w:type="gramStart"/>
      <w:r>
        <w:rPr>
          <w:rStyle w:val="lev"/>
          <w:rFonts w:ascii="Tahoma" w:hAnsi="Tahoma" w:cs="Tahoma"/>
          <w:b w:val="0"/>
          <w:sz w:val="20"/>
          <w:szCs w:val="20"/>
        </w:rPr>
        <w:t>Ref :</w:t>
      </w:r>
      <w:proofErr w:type="gramEnd"/>
      <w:r>
        <w:rPr>
          <w:rStyle w:val="lev"/>
          <w:rFonts w:ascii="Tahoma" w:hAnsi="Tahoma" w:cs="Tahoma"/>
          <w:b w:val="0"/>
          <w:sz w:val="20"/>
          <w:szCs w:val="20"/>
        </w:rPr>
        <w:t xml:space="preserve"> </w:t>
      </w:r>
      <w:r w:rsidR="00B076B5">
        <w:rPr>
          <w:rStyle w:val="lev"/>
          <w:rFonts w:ascii="Tahoma" w:hAnsi="Tahoma" w:cs="Tahoma"/>
          <w:b w:val="0"/>
          <w:sz w:val="20"/>
          <w:szCs w:val="20"/>
        </w:rPr>
        <w:t>xxx</w:t>
      </w:r>
      <w:r w:rsidR="00DB4AF1" w:rsidRPr="00B11ECD">
        <w:rPr>
          <w:rStyle w:val="lev"/>
          <w:rFonts w:ascii="Tahoma" w:hAnsi="Tahoma" w:cs="Tahoma"/>
          <w:b w:val="0"/>
          <w:sz w:val="20"/>
          <w:szCs w:val="20"/>
        </w:rPr>
        <w:t xml:space="preserve"> (M/F, full time </w:t>
      </w:r>
      <w:r w:rsidR="00AD42A8">
        <w:rPr>
          <w:rStyle w:val="lev"/>
          <w:rFonts w:ascii="Tahoma" w:hAnsi="Tahoma" w:cs="Tahoma"/>
          <w:b w:val="0"/>
          <w:sz w:val="20"/>
          <w:szCs w:val="20"/>
        </w:rPr>
        <w:t>permanent con</w:t>
      </w:r>
      <w:r w:rsidR="00F67C27" w:rsidRPr="00B11ECD">
        <w:rPr>
          <w:rStyle w:val="lev"/>
          <w:rFonts w:ascii="Tahoma" w:hAnsi="Tahoma" w:cs="Tahoma"/>
          <w:b w:val="0"/>
          <w:sz w:val="20"/>
          <w:szCs w:val="20"/>
        </w:rPr>
        <w:t>tract)</w:t>
      </w:r>
    </w:p>
    <w:p w14:paraId="2B36F2D3" w14:textId="77777777" w:rsidR="00582938" w:rsidRPr="003C70C7" w:rsidRDefault="00582938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2"/>
        </w:rPr>
      </w:pPr>
    </w:p>
    <w:p w14:paraId="760E5B85" w14:textId="77777777" w:rsidR="00582938" w:rsidRDefault="00582938">
      <w:pPr>
        <w:autoSpaceDE w:val="0"/>
        <w:autoSpaceDN w:val="0"/>
        <w:adjustRightInd w:val="0"/>
        <w:rPr>
          <w:rFonts w:ascii="Tahoma" w:hAnsi="Tahoma"/>
          <w:b/>
          <w:color w:val="000000"/>
          <w:sz w:val="20"/>
          <w:szCs w:val="20"/>
        </w:rPr>
      </w:pPr>
      <w:r>
        <w:rPr>
          <w:rFonts w:ascii="Tahoma" w:hAnsi="Tahoma"/>
          <w:b/>
          <w:color w:val="000000"/>
          <w:sz w:val="20"/>
          <w:szCs w:val="20"/>
        </w:rPr>
        <w:t>Description</w:t>
      </w:r>
    </w:p>
    <w:p w14:paraId="1FD9F97A" w14:textId="77777777" w:rsidR="00582938" w:rsidRDefault="00582938">
      <w:pPr>
        <w:autoSpaceDE w:val="0"/>
        <w:autoSpaceDN w:val="0"/>
        <w:adjustRightInd w:val="0"/>
        <w:rPr>
          <w:rFonts w:ascii="Tahoma" w:hAnsi="Tahoma"/>
          <w:b/>
          <w:color w:val="000000"/>
          <w:sz w:val="20"/>
          <w:szCs w:val="20"/>
        </w:rPr>
      </w:pPr>
    </w:p>
    <w:p w14:paraId="0844700D" w14:textId="77777777" w:rsidR="00DD16EC" w:rsidRPr="00DD16EC" w:rsidRDefault="00DD16EC" w:rsidP="00DD16EC">
      <w:pPr>
        <w:jc w:val="both"/>
        <w:rPr>
          <w:rFonts w:ascii="Tahoma" w:hAnsi="Tahoma" w:cs="Tahoma"/>
          <w:sz w:val="20"/>
          <w:szCs w:val="20"/>
        </w:rPr>
      </w:pPr>
      <w:r w:rsidRPr="00DD16EC">
        <w:rPr>
          <w:rFonts w:ascii="Tahoma" w:hAnsi="Tahoma" w:cs="Tahoma"/>
          <w:sz w:val="20"/>
          <w:szCs w:val="20"/>
        </w:rPr>
        <w:t xml:space="preserve">Within the Clinical Pharmacology group, you will </w:t>
      </w:r>
      <w:r w:rsidR="006E6ACA">
        <w:rPr>
          <w:rFonts w:ascii="Tahoma" w:hAnsi="Tahoma" w:cs="Tahoma"/>
          <w:sz w:val="20"/>
          <w:szCs w:val="20"/>
        </w:rPr>
        <w:t xml:space="preserve">contribute to the characterization of </w:t>
      </w:r>
      <w:r w:rsidRPr="00DD16EC">
        <w:rPr>
          <w:rFonts w:ascii="Tahoma" w:hAnsi="Tahoma" w:cs="Tahoma"/>
          <w:sz w:val="20"/>
          <w:szCs w:val="20"/>
        </w:rPr>
        <w:t>pharmacokinetic</w:t>
      </w:r>
      <w:r w:rsidR="006E6ACA">
        <w:rPr>
          <w:rFonts w:ascii="Tahoma" w:hAnsi="Tahoma" w:cs="Tahoma"/>
          <w:sz w:val="20"/>
          <w:szCs w:val="20"/>
        </w:rPr>
        <w:t>s</w:t>
      </w:r>
      <w:r w:rsidRPr="00DD16EC">
        <w:rPr>
          <w:rFonts w:ascii="Tahoma" w:hAnsi="Tahoma" w:cs="Tahoma"/>
          <w:sz w:val="20"/>
          <w:szCs w:val="20"/>
        </w:rPr>
        <w:t xml:space="preserve"> (PK) and </w:t>
      </w:r>
      <w:r w:rsidR="006E6ACA" w:rsidRPr="00DD16EC">
        <w:rPr>
          <w:rFonts w:ascii="Tahoma" w:hAnsi="Tahoma" w:cs="Tahoma"/>
          <w:sz w:val="20"/>
          <w:szCs w:val="20"/>
        </w:rPr>
        <w:t>pharmacodynamics</w:t>
      </w:r>
      <w:r w:rsidRPr="00DD16EC">
        <w:rPr>
          <w:rFonts w:ascii="Tahoma" w:hAnsi="Tahoma" w:cs="Tahoma"/>
          <w:sz w:val="20"/>
          <w:szCs w:val="20"/>
        </w:rPr>
        <w:t xml:space="preserve"> (PD) of novel drug candidates.</w:t>
      </w:r>
    </w:p>
    <w:p w14:paraId="448B5513" w14:textId="77777777" w:rsidR="00DB4AF1" w:rsidRPr="00DD16EC" w:rsidRDefault="00DB4AF1" w:rsidP="00DB4AF1">
      <w:pPr>
        <w:jc w:val="both"/>
        <w:rPr>
          <w:rFonts w:ascii="Tahoma" w:hAnsi="Tahoma" w:cs="Tahoma"/>
          <w:sz w:val="20"/>
          <w:szCs w:val="20"/>
        </w:rPr>
      </w:pPr>
    </w:p>
    <w:p w14:paraId="304B9624" w14:textId="77777777" w:rsidR="00DB4AF1" w:rsidRDefault="00DD16EC" w:rsidP="00DB4AF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</w:t>
      </w:r>
      <w:r w:rsidR="00DB4AF1">
        <w:rPr>
          <w:rFonts w:ascii="Tahoma" w:hAnsi="Tahoma" w:cs="Tahoma"/>
          <w:sz w:val="20"/>
          <w:szCs w:val="20"/>
        </w:rPr>
        <w:t>our principal accountabilities will be:</w:t>
      </w:r>
    </w:p>
    <w:p w14:paraId="5ECBAD8E" w14:textId="77777777" w:rsidR="006E6ACA" w:rsidRDefault="006E6ACA" w:rsidP="001F1B06">
      <w:pPr>
        <w:numPr>
          <w:ilvl w:val="0"/>
          <w:numId w:val="7"/>
        </w:numPr>
        <w:tabs>
          <w:tab w:val="left" w:pos="426"/>
        </w:tabs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Management and monitoring of the outsourced PK and PD activities in support to clinical development plan</w:t>
      </w:r>
    </w:p>
    <w:p w14:paraId="46CE0F8E" w14:textId="77777777" w:rsidR="00DB4AF1" w:rsidRPr="00D11558" w:rsidRDefault="00DB4AF1" w:rsidP="001F1B06">
      <w:pPr>
        <w:numPr>
          <w:ilvl w:val="0"/>
          <w:numId w:val="7"/>
        </w:numPr>
        <w:tabs>
          <w:tab w:val="left" w:pos="426"/>
        </w:tabs>
        <w:ind w:left="426" w:hanging="426"/>
        <w:rPr>
          <w:rFonts w:ascii="Tahoma" w:hAnsi="Tahoma" w:cs="Tahoma"/>
          <w:sz w:val="20"/>
          <w:szCs w:val="20"/>
        </w:rPr>
      </w:pPr>
      <w:proofErr w:type="spellStart"/>
      <w:r w:rsidRPr="00D11558">
        <w:rPr>
          <w:rFonts w:ascii="Tahoma" w:hAnsi="Tahoma" w:cs="Tahoma"/>
          <w:sz w:val="20"/>
          <w:szCs w:val="20"/>
        </w:rPr>
        <w:t>Analysing</w:t>
      </w:r>
      <w:proofErr w:type="spellEnd"/>
      <w:r w:rsidRPr="00D11558">
        <w:rPr>
          <w:rFonts w:ascii="Tahoma" w:hAnsi="Tahoma" w:cs="Tahoma"/>
          <w:sz w:val="20"/>
          <w:szCs w:val="20"/>
        </w:rPr>
        <w:t xml:space="preserve">, interpreting and reporting PK/PD data from clinical studies </w:t>
      </w:r>
    </w:p>
    <w:p w14:paraId="6A3794CC" w14:textId="77777777" w:rsidR="00DB4AF1" w:rsidRPr="00D11558" w:rsidRDefault="00DB4AF1" w:rsidP="001F1B06">
      <w:pPr>
        <w:numPr>
          <w:ilvl w:val="0"/>
          <w:numId w:val="7"/>
        </w:numPr>
        <w:tabs>
          <w:tab w:val="left" w:pos="426"/>
        </w:tabs>
        <w:ind w:left="426" w:hanging="426"/>
        <w:rPr>
          <w:rFonts w:ascii="Tahoma" w:hAnsi="Tahoma" w:cs="Tahoma"/>
          <w:sz w:val="20"/>
          <w:szCs w:val="20"/>
        </w:rPr>
      </w:pPr>
      <w:r w:rsidRPr="00D11558">
        <w:rPr>
          <w:rFonts w:ascii="Tahoma" w:hAnsi="Tahoma" w:cs="Tahoma"/>
          <w:sz w:val="20"/>
          <w:szCs w:val="20"/>
        </w:rPr>
        <w:t xml:space="preserve">Collaborating and guiding the </w:t>
      </w:r>
      <w:r w:rsidR="006E6ACA">
        <w:rPr>
          <w:rFonts w:ascii="Tahoma" w:hAnsi="Tahoma" w:cs="Tahoma"/>
          <w:sz w:val="20"/>
          <w:szCs w:val="20"/>
        </w:rPr>
        <w:t>Clinical team to set-up, data analysis and reporting for clinical studies.</w:t>
      </w:r>
    </w:p>
    <w:p w14:paraId="71544A9F" w14:textId="77777777" w:rsidR="00DB4AF1" w:rsidRDefault="00DB4AF1" w:rsidP="001F1B06">
      <w:pPr>
        <w:numPr>
          <w:ilvl w:val="0"/>
          <w:numId w:val="7"/>
        </w:numPr>
        <w:shd w:val="clear" w:color="auto" w:fill="FFFFFF"/>
        <w:tabs>
          <w:tab w:val="left" w:pos="426"/>
        </w:tabs>
        <w:spacing w:before="100" w:beforeAutospacing="1" w:after="100" w:afterAutospacing="1"/>
        <w:ind w:left="426" w:hanging="426"/>
        <w:rPr>
          <w:rFonts w:ascii="Tahoma" w:hAnsi="Tahoma" w:cs="Tahoma"/>
          <w:sz w:val="20"/>
          <w:szCs w:val="20"/>
          <w:lang w:val="en" w:eastAsia="en-GB"/>
        </w:rPr>
      </w:pPr>
      <w:r w:rsidRPr="00D11558">
        <w:rPr>
          <w:rFonts w:ascii="Tahoma" w:hAnsi="Tahoma" w:cs="Tahoma"/>
          <w:sz w:val="20"/>
          <w:szCs w:val="20"/>
          <w:lang w:val="en" w:eastAsia="en-GB"/>
        </w:rPr>
        <w:t>Preparing and/or reviewing PK/PD components of internal documents, briefing books and regulatory submission documents (e.g. I</w:t>
      </w:r>
      <w:r>
        <w:rPr>
          <w:rFonts w:ascii="Tahoma" w:hAnsi="Tahoma" w:cs="Tahoma"/>
          <w:sz w:val="20"/>
          <w:szCs w:val="20"/>
          <w:lang w:val="en" w:eastAsia="en-GB"/>
        </w:rPr>
        <w:t>B, I</w:t>
      </w:r>
      <w:r w:rsidRPr="00D11558">
        <w:rPr>
          <w:rFonts w:ascii="Tahoma" w:hAnsi="Tahoma" w:cs="Tahoma"/>
          <w:sz w:val="20"/>
          <w:szCs w:val="20"/>
          <w:lang w:val="en" w:eastAsia="en-GB"/>
        </w:rPr>
        <w:t>ND</w:t>
      </w:r>
      <w:r>
        <w:rPr>
          <w:rFonts w:ascii="Tahoma" w:hAnsi="Tahoma" w:cs="Tahoma"/>
          <w:sz w:val="20"/>
          <w:szCs w:val="20"/>
          <w:lang w:val="en" w:eastAsia="en-GB"/>
        </w:rPr>
        <w:t xml:space="preserve">, NDA </w:t>
      </w:r>
      <w:r w:rsidRPr="00D11558">
        <w:rPr>
          <w:rFonts w:ascii="Tahoma" w:hAnsi="Tahoma" w:cs="Tahoma"/>
          <w:sz w:val="20"/>
          <w:szCs w:val="20"/>
          <w:lang w:val="en" w:eastAsia="en-GB"/>
        </w:rPr>
        <w:t>and other regulatory documents)</w:t>
      </w:r>
    </w:p>
    <w:p w14:paraId="49BFA0E9" w14:textId="77777777" w:rsidR="006E6ACA" w:rsidRDefault="006E6ACA" w:rsidP="001F1B06">
      <w:pPr>
        <w:numPr>
          <w:ilvl w:val="0"/>
          <w:numId w:val="7"/>
        </w:numPr>
        <w:shd w:val="clear" w:color="auto" w:fill="FFFFFF"/>
        <w:tabs>
          <w:tab w:val="left" w:pos="426"/>
        </w:tabs>
        <w:spacing w:before="100" w:beforeAutospacing="1" w:after="100" w:afterAutospacing="1"/>
        <w:ind w:left="426" w:hanging="426"/>
        <w:rPr>
          <w:rFonts w:ascii="Tahoma" w:hAnsi="Tahoma" w:cs="Tahoma"/>
          <w:sz w:val="20"/>
          <w:szCs w:val="20"/>
          <w:lang w:val="en" w:eastAsia="en-GB"/>
        </w:rPr>
      </w:pPr>
      <w:r>
        <w:rPr>
          <w:rFonts w:ascii="Tahoma" w:hAnsi="Tahoma" w:cs="Tahoma"/>
          <w:sz w:val="20"/>
          <w:szCs w:val="20"/>
          <w:lang w:val="en" w:eastAsia="en-GB"/>
        </w:rPr>
        <w:t>Represent the Clinical Pharmacology group on multi-disciplinary Development Project Teams, providing appropriate PK/PD input and contribution to solve potential PK/PD issues and ensure timely and efficient progression of projects.</w:t>
      </w:r>
    </w:p>
    <w:p w14:paraId="578CDAE4" w14:textId="77777777" w:rsidR="00DB4AF1" w:rsidRPr="00D11558" w:rsidRDefault="00DB4AF1" w:rsidP="001F1B06">
      <w:pPr>
        <w:numPr>
          <w:ilvl w:val="0"/>
          <w:numId w:val="7"/>
        </w:numPr>
        <w:shd w:val="clear" w:color="auto" w:fill="FFFFFF"/>
        <w:tabs>
          <w:tab w:val="left" w:pos="426"/>
        </w:tabs>
        <w:spacing w:before="100" w:beforeAutospacing="1"/>
        <w:ind w:left="426" w:hanging="426"/>
        <w:rPr>
          <w:rFonts w:ascii="Tahoma" w:hAnsi="Tahoma" w:cs="Tahoma"/>
          <w:sz w:val="20"/>
          <w:szCs w:val="20"/>
          <w:lang w:val="en" w:eastAsia="en-GB"/>
        </w:rPr>
      </w:pPr>
      <w:r w:rsidRPr="00D11558">
        <w:rPr>
          <w:rFonts w:ascii="Tahoma" w:hAnsi="Tahoma" w:cs="Tahoma"/>
          <w:sz w:val="20"/>
          <w:szCs w:val="20"/>
          <w:lang w:val="en" w:eastAsia="en-GB"/>
        </w:rPr>
        <w:t>Actively preparing, reviewing and publishing scientific papers and abstracts</w:t>
      </w:r>
    </w:p>
    <w:p w14:paraId="51B64B46" w14:textId="77777777" w:rsidR="001F1B06" w:rsidRPr="00DD16EC" w:rsidRDefault="001F1B06" w:rsidP="00DB4AF1">
      <w:pPr>
        <w:jc w:val="both"/>
        <w:rPr>
          <w:rFonts w:ascii="Tahoma" w:hAnsi="Tahoma" w:cs="Tahoma"/>
          <w:b/>
          <w:sz w:val="20"/>
          <w:szCs w:val="20"/>
        </w:rPr>
      </w:pPr>
    </w:p>
    <w:p w14:paraId="59728C3A" w14:textId="77777777" w:rsidR="001F1B06" w:rsidRPr="001F1B06" w:rsidRDefault="001F1B06" w:rsidP="00DB4AF1">
      <w:pPr>
        <w:jc w:val="both"/>
        <w:rPr>
          <w:rFonts w:ascii="Tahoma" w:hAnsi="Tahoma" w:cs="Tahoma"/>
          <w:sz w:val="20"/>
          <w:szCs w:val="20"/>
          <w:lang w:val="en-GB"/>
        </w:rPr>
      </w:pPr>
      <w:r w:rsidRPr="001F1B06">
        <w:rPr>
          <w:rFonts w:ascii="Tahoma" w:hAnsi="Tahoma" w:cs="Tahoma"/>
          <w:sz w:val="20"/>
          <w:szCs w:val="20"/>
          <w:lang w:val="en-GB"/>
        </w:rPr>
        <w:t xml:space="preserve">You will </w:t>
      </w:r>
      <w:r w:rsidR="00DD16EC">
        <w:rPr>
          <w:rFonts w:ascii="Tahoma" w:hAnsi="Tahoma" w:cs="Tahoma"/>
          <w:sz w:val="20"/>
          <w:szCs w:val="20"/>
          <w:lang w:val="en-GB"/>
        </w:rPr>
        <w:t xml:space="preserve">report to </w:t>
      </w:r>
      <w:r w:rsidR="00F86108">
        <w:rPr>
          <w:rFonts w:ascii="Tahoma" w:hAnsi="Tahoma" w:cs="Tahoma"/>
          <w:sz w:val="20"/>
          <w:szCs w:val="20"/>
          <w:lang w:val="en-GB"/>
        </w:rPr>
        <w:t>a</w:t>
      </w:r>
      <w:r w:rsidR="00DD16EC">
        <w:rPr>
          <w:rFonts w:ascii="Tahoma" w:hAnsi="Tahoma" w:cs="Tahoma"/>
          <w:sz w:val="20"/>
          <w:szCs w:val="20"/>
          <w:lang w:val="en-GB"/>
        </w:rPr>
        <w:t xml:space="preserve"> </w:t>
      </w:r>
      <w:r w:rsidR="00F86108">
        <w:rPr>
          <w:rFonts w:ascii="Tahoma" w:hAnsi="Tahoma" w:cs="Tahoma"/>
          <w:sz w:val="20"/>
          <w:szCs w:val="20"/>
          <w:lang w:val="en-GB"/>
        </w:rPr>
        <w:t xml:space="preserve">senior Clinical </w:t>
      </w:r>
      <w:r w:rsidR="00DD16EC">
        <w:rPr>
          <w:rFonts w:ascii="Tahoma" w:hAnsi="Tahoma" w:cs="Tahoma"/>
          <w:sz w:val="20"/>
          <w:szCs w:val="20"/>
          <w:lang w:val="en-GB"/>
        </w:rPr>
        <w:t xml:space="preserve">Pharmacology </w:t>
      </w:r>
      <w:r w:rsidR="00F86108">
        <w:rPr>
          <w:rFonts w:ascii="Tahoma" w:hAnsi="Tahoma" w:cs="Tahoma"/>
          <w:sz w:val="20"/>
          <w:szCs w:val="20"/>
          <w:lang w:val="en-GB"/>
        </w:rPr>
        <w:t>Leader</w:t>
      </w:r>
      <w:r w:rsidR="00DD16EC">
        <w:rPr>
          <w:rFonts w:ascii="Tahoma" w:hAnsi="Tahoma" w:cs="Tahoma"/>
          <w:sz w:val="20"/>
          <w:szCs w:val="20"/>
          <w:lang w:val="en-GB"/>
        </w:rPr>
        <w:t xml:space="preserve"> and </w:t>
      </w:r>
      <w:r w:rsidRPr="001F1B06">
        <w:rPr>
          <w:rFonts w:ascii="Tahoma" w:hAnsi="Tahoma" w:cs="Tahoma"/>
          <w:sz w:val="20"/>
          <w:szCs w:val="20"/>
          <w:lang w:val="en-GB"/>
        </w:rPr>
        <w:t>work in close collaboration with statisticians an</w:t>
      </w:r>
      <w:r w:rsidR="00DD16EC">
        <w:rPr>
          <w:rFonts w:ascii="Tahoma" w:hAnsi="Tahoma" w:cs="Tahoma"/>
          <w:sz w:val="20"/>
          <w:szCs w:val="20"/>
          <w:lang w:val="en-GB"/>
        </w:rPr>
        <w:t>d</w:t>
      </w:r>
      <w:r w:rsidRPr="001F1B06">
        <w:rPr>
          <w:rFonts w:ascii="Tahoma" w:hAnsi="Tahoma" w:cs="Tahoma"/>
          <w:sz w:val="20"/>
          <w:szCs w:val="20"/>
          <w:lang w:val="en-GB"/>
        </w:rPr>
        <w:t xml:space="preserve"> physicians from the Clinical development group.</w:t>
      </w:r>
    </w:p>
    <w:p w14:paraId="1A7A7812" w14:textId="77777777" w:rsidR="001F1B06" w:rsidRPr="001F1B06" w:rsidRDefault="001F1B06" w:rsidP="00DB4AF1">
      <w:pPr>
        <w:jc w:val="both"/>
        <w:rPr>
          <w:rFonts w:ascii="Tahoma" w:hAnsi="Tahoma" w:cs="Tahoma"/>
          <w:sz w:val="20"/>
          <w:szCs w:val="20"/>
          <w:lang w:val="en-GB"/>
        </w:rPr>
      </w:pPr>
    </w:p>
    <w:p w14:paraId="675D0CB3" w14:textId="77777777" w:rsidR="00DB4AF1" w:rsidRPr="001F1B06" w:rsidRDefault="00DB4AF1" w:rsidP="00DB4AF1">
      <w:pPr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1F1B06">
        <w:rPr>
          <w:rFonts w:ascii="Tahoma" w:hAnsi="Tahoma" w:cs="Tahoma"/>
          <w:b/>
          <w:sz w:val="20"/>
          <w:szCs w:val="20"/>
          <w:lang w:val="en-GB"/>
        </w:rPr>
        <w:t>Profile</w:t>
      </w:r>
    </w:p>
    <w:p w14:paraId="77BD17C6" w14:textId="77777777" w:rsidR="001F1B06" w:rsidRDefault="00DB4AF1" w:rsidP="00DB4AF1">
      <w:pPr>
        <w:shd w:val="clear" w:color="auto" w:fill="FFFFFF"/>
        <w:jc w:val="both"/>
        <w:rPr>
          <w:rFonts w:ascii="Tahoma" w:hAnsi="Tahoma" w:cs="Tahoma"/>
          <w:sz w:val="20"/>
          <w:szCs w:val="20"/>
          <w:lang w:val="en-GB"/>
        </w:rPr>
      </w:pPr>
      <w:r w:rsidRPr="00DB4AF1">
        <w:rPr>
          <w:rFonts w:ascii="Tahoma" w:hAnsi="Tahoma" w:cs="Tahoma"/>
          <w:sz w:val="20"/>
          <w:szCs w:val="20"/>
          <w:lang w:val="en-GB"/>
        </w:rPr>
        <w:t>The ideal candidate for this job has</w:t>
      </w:r>
      <w:r w:rsidR="001F1B06">
        <w:rPr>
          <w:rFonts w:ascii="Tahoma" w:hAnsi="Tahoma" w:cs="Tahoma"/>
          <w:sz w:val="20"/>
          <w:szCs w:val="20"/>
          <w:lang w:val="en-GB"/>
        </w:rPr>
        <w:t>:</w:t>
      </w:r>
    </w:p>
    <w:p w14:paraId="2C460496" w14:textId="71866D73" w:rsidR="001F1B06" w:rsidRPr="006E6ACA" w:rsidRDefault="001F1B06" w:rsidP="00DB4AF1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6E6ACA">
        <w:rPr>
          <w:rFonts w:ascii="Tahoma" w:hAnsi="Tahoma" w:cs="Tahoma"/>
          <w:sz w:val="16"/>
          <w:szCs w:val="16"/>
        </w:rPr>
        <w:t xml:space="preserve">● </w:t>
      </w:r>
      <w:r w:rsidR="00DB4AF1" w:rsidRPr="006E6ACA">
        <w:rPr>
          <w:rFonts w:ascii="Tahoma" w:hAnsi="Tahoma" w:cs="Tahoma"/>
          <w:sz w:val="20"/>
          <w:szCs w:val="20"/>
        </w:rPr>
        <w:t>a PhD</w:t>
      </w:r>
      <w:r w:rsidR="006B4F43">
        <w:rPr>
          <w:rFonts w:ascii="Tahoma" w:hAnsi="Tahoma" w:cs="Tahoma"/>
          <w:sz w:val="20"/>
          <w:szCs w:val="20"/>
        </w:rPr>
        <w:t xml:space="preserve"> or Master</w:t>
      </w:r>
      <w:r w:rsidR="00DB4AF1" w:rsidRPr="006E6ACA">
        <w:rPr>
          <w:rFonts w:ascii="Tahoma" w:hAnsi="Tahoma" w:cs="Tahoma"/>
          <w:sz w:val="20"/>
          <w:szCs w:val="20"/>
        </w:rPr>
        <w:t xml:space="preserve"> </w:t>
      </w:r>
      <w:r w:rsidR="006E6ACA" w:rsidRPr="006E6ACA">
        <w:rPr>
          <w:rFonts w:ascii="Tahoma" w:hAnsi="Tahoma" w:cs="Tahoma"/>
          <w:sz w:val="20"/>
          <w:szCs w:val="20"/>
        </w:rPr>
        <w:t>in relevant disciplines (</w:t>
      </w:r>
      <w:r w:rsidR="00AD42A8">
        <w:rPr>
          <w:rFonts w:ascii="Tahoma" w:hAnsi="Tahoma" w:cs="Tahoma"/>
          <w:sz w:val="20"/>
          <w:szCs w:val="20"/>
        </w:rPr>
        <w:t xml:space="preserve">biology, pharmacy, </w:t>
      </w:r>
      <w:r w:rsidR="006E6ACA" w:rsidRPr="006E6ACA">
        <w:rPr>
          <w:rFonts w:ascii="Tahoma" w:hAnsi="Tahoma" w:cs="Tahoma"/>
          <w:sz w:val="20"/>
          <w:szCs w:val="20"/>
        </w:rPr>
        <w:t>PK, PD</w:t>
      </w:r>
      <w:r w:rsidR="00DB4AF1" w:rsidRPr="006E6ACA">
        <w:rPr>
          <w:rFonts w:ascii="Tahoma" w:hAnsi="Tahoma" w:cs="Tahoma"/>
          <w:sz w:val="20"/>
          <w:szCs w:val="20"/>
        </w:rPr>
        <w:t>)</w:t>
      </w:r>
    </w:p>
    <w:p w14:paraId="152AB980" w14:textId="0E197C20" w:rsidR="00DB4AF1" w:rsidRDefault="001F1B06" w:rsidP="00DB4AF1">
      <w:pPr>
        <w:shd w:val="clear" w:color="auto" w:fill="FFFFFF"/>
        <w:jc w:val="both"/>
        <w:rPr>
          <w:rFonts w:ascii="Tahoma" w:hAnsi="Tahoma" w:cs="Tahoma"/>
          <w:sz w:val="20"/>
          <w:szCs w:val="20"/>
          <w:lang w:val="en" w:eastAsia="en-GB"/>
        </w:rPr>
      </w:pPr>
      <w:r w:rsidRPr="001F1B06">
        <w:rPr>
          <w:rFonts w:ascii="Tahoma" w:hAnsi="Tahoma" w:cs="Tahoma"/>
          <w:sz w:val="16"/>
          <w:szCs w:val="16"/>
          <w:lang w:val="en-GB"/>
        </w:rPr>
        <w:t xml:space="preserve">● </w:t>
      </w:r>
      <w:r w:rsidR="00DB4AF1">
        <w:rPr>
          <w:rFonts w:ascii="Tahoma" w:hAnsi="Tahoma" w:cs="Tahoma"/>
          <w:sz w:val="20"/>
          <w:szCs w:val="20"/>
          <w:lang w:val="en-GB"/>
        </w:rPr>
        <w:t>at</w:t>
      </w:r>
      <w:r w:rsidR="00DB4AF1" w:rsidRPr="0063641D">
        <w:rPr>
          <w:rFonts w:ascii="Tahoma" w:hAnsi="Tahoma" w:cs="Tahoma"/>
          <w:sz w:val="20"/>
          <w:szCs w:val="20"/>
          <w:lang w:val="en" w:eastAsia="en-GB"/>
        </w:rPr>
        <w:t xml:space="preserve"> least </w:t>
      </w:r>
      <w:r w:rsidR="001061FB">
        <w:rPr>
          <w:rFonts w:ascii="Tahoma" w:hAnsi="Tahoma" w:cs="Tahoma"/>
          <w:sz w:val="20"/>
          <w:szCs w:val="20"/>
          <w:lang w:val="en" w:eastAsia="en-GB"/>
        </w:rPr>
        <w:t>5</w:t>
      </w:r>
      <w:r w:rsidR="00DB4AF1" w:rsidRPr="0063641D">
        <w:rPr>
          <w:rFonts w:ascii="Tahoma" w:hAnsi="Tahoma" w:cs="Tahoma"/>
          <w:sz w:val="20"/>
          <w:szCs w:val="20"/>
          <w:lang w:val="en" w:eastAsia="en-GB"/>
        </w:rPr>
        <w:t xml:space="preserve"> years’ experience in </w:t>
      </w:r>
      <w:r w:rsidR="00AD42A8">
        <w:rPr>
          <w:rFonts w:ascii="Tahoma" w:hAnsi="Tahoma" w:cs="Tahoma"/>
          <w:sz w:val="20"/>
          <w:szCs w:val="20"/>
          <w:lang w:val="en" w:eastAsia="en-GB"/>
        </w:rPr>
        <w:t xml:space="preserve">Clinical Pharmacology </w:t>
      </w:r>
      <w:proofErr w:type="gramStart"/>
      <w:r w:rsidR="00AD42A8">
        <w:rPr>
          <w:rFonts w:ascii="Tahoma" w:hAnsi="Tahoma" w:cs="Tahoma"/>
          <w:sz w:val="20"/>
          <w:szCs w:val="20"/>
          <w:lang w:val="en" w:eastAsia="en-GB"/>
        </w:rPr>
        <w:t>and</w:t>
      </w:r>
      <w:r w:rsidR="0081211D">
        <w:rPr>
          <w:rFonts w:ascii="Tahoma" w:hAnsi="Tahoma" w:cs="Tahoma"/>
          <w:sz w:val="20"/>
          <w:szCs w:val="20"/>
          <w:lang w:val="en" w:eastAsia="en-GB"/>
        </w:rPr>
        <w:t xml:space="preserve"> </w:t>
      </w:r>
      <w:r w:rsidR="00AD42A8">
        <w:rPr>
          <w:rFonts w:ascii="Tahoma" w:hAnsi="Tahoma" w:cs="Tahoma"/>
          <w:sz w:val="20"/>
          <w:szCs w:val="20"/>
          <w:lang w:val="en" w:eastAsia="en-GB"/>
        </w:rPr>
        <w:t xml:space="preserve"> Clinical</w:t>
      </w:r>
      <w:proofErr w:type="gramEnd"/>
      <w:r w:rsidR="00AD42A8">
        <w:rPr>
          <w:rFonts w:ascii="Tahoma" w:hAnsi="Tahoma" w:cs="Tahoma"/>
          <w:sz w:val="20"/>
          <w:szCs w:val="20"/>
          <w:lang w:val="en" w:eastAsia="en-GB"/>
        </w:rPr>
        <w:t xml:space="preserve"> Development</w:t>
      </w:r>
      <w:r w:rsidR="006E6ACA">
        <w:rPr>
          <w:rFonts w:ascii="Tahoma" w:hAnsi="Tahoma" w:cs="Tahoma"/>
          <w:sz w:val="20"/>
          <w:szCs w:val="20"/>
          <w:lang w:val="en" w:eastAsia="en-GB"/>
        </w:rPr>
        <w:t xml:space="preserve"> in Pharmaceutical Industry or Contract Research Organizations</w:t>
      </w:r>
    </w:p>
    <w:p w14:paraId="231B1029" w14:textId="77777777" w:rsidR="001F1B06" w:rsidRDefault="001F1B06" w:rsidP="001F1B06">
      <w:pPr>
        <w:shd w:val="clear" w:color="auto" w:fill="FFFFFF"/>
        <w:jc w:val="both"/>
        <w:rPr>
          <w:rFonts w:ascii="Tahoma" w:hAnsi="Tahoma" w:cs="Tahoma"/>
          <w:sz w:val="20"/>
          <w:szCs w:val="20"/>
          <w:lang w:val="en" w:eastAsia="en-GB"/>
        </w:rPr>
      </w:pPr>
      <w:r w:rsidRPr="001F1B06">
        <w:rPr>
          <w:rFonts w:ascii="Tahoma" w:hAnsi="Tahoma" w:cs="Tahoma"/>
          <w:sz w:val="16"/>
          <w:szCs w:val="16"/>
          <w:lang w:val="en-GB"/>
        </w:rPr>
        <w:t xml:space="preserve">● </w:t>
      </w:r>
      <w:r>
        <w:rPr>
          <w:rFonts w:ascii="Tahoma" w:hAnsi="Tahoma" w:cs="Tahoma"/>
          <w:sz w:val="20"/>
          <w:szCs w:val="20"/>
          <w:lang w:val="en" w:eastAsia="en-GB"/>
        </w:rPr>
        <w:t>a st</w:t>
      </w:r>
      <w:r w:rsidRPr="004D55FF">
        <w:rPr>
          <w:rFonts w:ascii="Tahoma" w:hAnsi="Tahoma" w:cs="Tahoma"/>
          <w:sz w:val="20"/>
          <w:szCs w:val="20"/>
          <w:lang w:val="en" w:eastAsia="en-GB"/>
        </w:rPr>
        <w:t>rong understanding of pharmacokinetic</w:t>
      </w:r>
      <w:r w:rsidR="002E79D8">
        <w:rPr>
          <w:rFonts w:ascii="Tahoma" w:hAnsi="Tahoma" w:cs="Tahoma"/>
          <w:sz w:val="20"/>
          <w:szCs w:val="20"/>
          <w:lang w:val="en" w:eastAsia="en-GB"/>
        </w:rPr>
        <w:t>s</w:t>
      </w:r>
      <w:r w:rsidRPr="0063641D">
        <w:rPr>
          <w:rFonts w:ascii="Tahoma" w:hAnsi="Tahoma" w:cs="Tahoma"/>
          <w:sz w:val="20"/>
          <w:szCs w:val="20"/>
          <w:lang w:val="en" w:eastAsia="en-GB"/>
        </w:rPr>
        <w:t xml:space="preserve"> and </w:t>
      </w:r>
      <w:r>
        <w:rPr>
          <w:rFonts w:ascii="Tahoma" w:hAnsi="Tahoma" w:cs="Tahoma"/>
          <w:sz w:val="20"/>
          <w:szCs w:val="20"/>
          <w:lang w:val="en" w:eastAsia="en-GB"/>
        </w:rPr>
        <w:t>pharmaco</w:t>
      </w:r>
      <w:r w:rsidR="002E79D8">
        <w:rPr>
          <w:rFonts w:ascii="Tahoma" w:hAnsi="Tahoma" w:cs="Tahoma"/>
          <w:sz w:val="20"/>
          <w:szCs w:val="20"/>
          <w:lang w:val="en" w:eastAsia="en-GB"/>
        </w:rPr>
        <w:t>dynamics</w:t>
      </w:r>
      <w:r>
        <w:rPr>
          <w:rFonts w:ascii="Tahoma" w:hAnsi="Tahoma" w:cs="Tahoma"/>
          <w:sz w:val="20"/>
          <w:szCs w:val="20"/>
          <w:lang w:val="en" w:eastAsia="en-GB"/>
        </w:rPr>
        <w:t xml:space="preserve"> (PKPD) principles.</w:t>
      </w:r>
    </w:p>
    <w:p w14:paraId="6047B242" w14:textId="77777777" w:rsidR="001F1B06" w:rsidRDefault="001F1B06" w:rsidP="001F1B06">
      <w:pPr>
        <w:shd w:val="clear" w:color="auto" w:fill="FFFFFF"/>
        <w:jc w:val="both"/>
        <w:rPr>
          <w:rFonts w:ascii="Tahoma" w:hAnsi="Tahoma" w:cs="Tahoma"/>
          <w:sz w:val="20"/>
          <w:szCs w:val="20"/>
          <w:lang w:val="en" w:eastAsia="en-GB"/>
        </w:rPr>
      </w:pPr>
      <w:r w:rsidRPr="001F1B06">
        <w:rPr>
          <w:rFonts w:ascii="Tahoma" w:hAnsi="Tahoma" w:cs="Tahoma"/>
          <w:sz w:val="16"/>
          <w:szCs w:val="16"/>
          <w:lang w:val="en-GB"/>
        </w:rPr>
        <w:t xml:space="preserve">● </w:t>
      </w:r>
      <w:r w:rsidRPr="0063641D">
        <w:rPr>
          <w:rFonts w:ascii="Tahoma" w:hAnsi="Tahoma" w:cs="Tahoma"/>
          <w:sz w:val="20"/>
          <w:szCs w:val="20"/>
          <w:lang w:val="en" w:eastAsia="en-GB"/>
        </w:rPr>
        <w:t xml:space="preserve">Hands-on experience </w:t>
      </w:r>
      <w:r w:rsidR="006E6ACA">
        <w:rPr>
          <w:rFonts w:ascii="Tahoma" w:hAnsi="Tahoma" w:cs="Tahoma"/>
          <w:sz w:val="20"/>
          <w:szCs w:val="20"/>
          <w:lang w:val="en" w:eastAsia="en-GB"/>
        </w:rPr>
        <w:t>PK/PD</w:t>
      </w:r>
      <w:r w:rsidRPr="0063641D">
        <w:rPr>
          <w:rFonts w:ascii="Tahoma" w:hAnsi="Tahoma" w:cs="Tahoma"/>
          <w:sz w:val="20"/>
          <w:szCs w:val="20"/>
          <w:lang w:val="en" w:eastAsia="en-GB"/>
        </w:rPr>
        <w:t xml:space="preserve"> software packages (</w:t>
      </w:r>
      <w:r w:rsidR="006E6ACA">
        <w:rPr>
          <w:rFonts w:ascii="Tahoma" w:hAnsi="Tahoma" w:cs="Tahoma"/>
          <w:sz w:val="20"/>
          <w:szCs w:val="20"/>
          <w:lang w:val="en" w:eastAsia="en-GB"/>
        </w:rPr>
        <w:t>Phoenix</w:t>
      </w:r>
      <w:r w:rsidR="00E5307C">
        <w:rPr>
          <w:rFonts w:ascii="Tahoma" w:hAnsi="Tahoma" w:cs="Tahoma"/>
          <w:sz w:val="20"/>
          <w:szCs w:val="20"/>
          <w:lang w:val="en" w:eastAsia="en-GB"/>
        </w:rPr>
        <w:t xml:space="preserve"> or </w:t>
      </w:r>
      <w:proofErr w:type="spellStart"/>
      <w:r w:rsidR="00E5307C">
        <w:rPr>
          <w:rFonts w:ascii="Tahoma" w:hAnsi="Tahoma" w:cs="Tahoma"/>
          <w:sz w:val="20"/>
          <w:szCs w:val="20"/>
          <w:lang w:val="en" w:eastAsia="en-GB"/>
        </w:rPr>
        <w:t>PKanalix</w:t>
      </w:r>
      <w:proofErr w:type="spellEnd"/>
      <w:r>
        <w:rPr>
          <w:rFonts w:ascii="Tahoma" w:hAnsi="Tahoma" w:cs="Tahoma"/>
          <w:sz w:val="20"/>
          <w:szCs w:val="20"/>
          <w:lang w:val="en" w:eastAsia="en-GB"/>
        </w:rPr>
        <w:t>)</w:t>
      </w:r>
    </w:p>
    <w:p w14:paraId="398E851D" w14:textId="77777777" w:rsidR="001F1B06" w:rsidRDefault="001F1B06" w:rsidP="001F1B06">
      <w:pPr>
        <w:shd w:val="clear" w:color="auto" w:fill="FFFFFF"/>
        <w:jc w:val="both"/>
        <w:rPr>
          <w:rFonts w:ascii="Tahoma" w:hAnsi="Tahoma" w:cs="Tahoma"/>
          <w:sz w:val="20"/>
          <w:szCs w:val="20"/>
          <w:lang w:val="en" w:eastAsia="en-GB"/>
        </w:rPr>
      </w:pPr>
    </w:p>
    <w:p w14:paraId="2B957C08" w14:textId="77777777" w:rsidR="001B4F1E" w:rsidRDefault="001F1B06" w:rsidP="001F1B06">
      <w:pPr>
        <w:shd w:val="clear" w:color="auto" w:fill="FFFFFF"/>
        <w:jc w:val="both"/>
        <w:rPr>
          <w:rFonts w:ascii="Tahoma" w:hAnsi="Tahoma" w:cs="Tahoma"/>
          <w:sz w:val="20"/>
          <w:szCs w:val="20"/>
          <w:lang w:val="en" w:eastAsia="en-GB"/>
        </w:rPr>
      </w:pPr>
      <w:r>
        <w:rPr>
          <w:rFonts w:ascii="Tahoma" w:hAnsi="Tahoma" w:cs="Tahoma"/>
          <w:sz w:val="20"/>
          <w:szCs w:val="20"/>
          <w:lang w:val="en" w:eastAsia="en-GB"/>
        </w:rPr>
        <w:t>You have the capability to work as an expert and share your expertise with other team members</w:t>
      </w:r>
      <w:r w:rsidR="001B4F1E">
        <w:rPr>
          <w:rFonts w:ascii="Tahoma" w:hAnsi="Tahoma" w:cs="Tahoma"/>
          <w:sz w:val="20"/>
          <w:szCs w:val="20"/>
          <w:lang w:val="en" w:eastAsia="en-GB"/>
        </w:rPr>
        <w:t>. You know how to work independently and within a team. You are used to work in project mode, including with geographically distant teams.</w:t>
      </w:r>
    </w:p>
    <w:p w14:paraId="20C41839" w14:textId="77777777" w:rsidR="001B4F1E" w:rsidRDefault="001B4F1E" w:rsidP="001F1B06">
      <w:pPr>
        <w:shd w:val="clear" w:color="auto" w:fill="FFFFFF"/>
        <w:jc w:val="both"/>
        <w:rPr>
          <w:rFonts w:ascii="Tahoma" w:hAnsi="Tahoma" w:cs="Tahoma"/>
          <w:sz w:val="20"/>
          <w:szCs w:val="20"/>
          <w:lang w:val="en" w:eastAsia="en-GB"/>
        </w:rPr>
      </w:pPr>
      <w:r>
        <w:rPr>
          <w:rFonts w:ascii="Tahoma" w:hAnsi="Tahoma" w:cs="Tahoma"/>
          <w:sz w:val="20"/>
          <w:szCs w:val="20"/>
          <w:lang w:val="en" w:eastAsia="en-GB"/>
        </w:rPr>
        <w:t xml:space="preserve">Your reactivity </w:t>
      </w:r>
      <w:proofErr w:type="gramStart"/>
      <w:r>
        <w:rPr>
          <w:rFonts w:ascii="Tahoma" w:hAnsi="Tahoma" w:cs="Tahoma"/>
          <w:sz w:val="20"/>
          <w:szCs w:val="20"/>
          <w:lang w:val="en" w:eastAsia="en-GB"/>
        </w:rPr>
        <w:t>allow</w:t>
      </w:r>
      <w:proofErr w:type="gramEnd"/>
      <w:r>
        <w:rPr>
          <w:rFonts w:ascii="Tahoma" w:hAnsi="Tahoma" w:cs="Tahoma"/>
          <w:sz w:val="20"/>
          <w:szCs w:val="20"/>
          <w:lang w:val="en" w:eastAsia="en-GB"/>
        </w:rPr>
        <w:t xml:space="preserve"> you to handle short delay and high pressure in competitive projects.</w:t>
      </w:r>
    </w:p>
    <w:p w14:paraId="1DE209F7" w14:textId="77777777" w:rsidR="001B4F1E" w:rsidRDefault="001B4F1E" w:rsidP="001F1B06">
      <w:pPr>
        <w:shd w:val="clear" w:color="auto" w:fill="FFFFFF"/>
        <w:jc w:val="both"/>
        <w:rPr>
          <w:rFonts w:ascii="Tahoma" w:hAnsi="Tahoma" w:cs="Tahoma"/>
          <w:sz w:val="20"/>
          <w:szCs w:val="20"/>
          <w:lang w:val="en" w:eastAsia="en-GB"/>
        </w:rPr>
      </w:pPr>
    </w:p>
    <w:p w14:paraId="03A5189C" w14:textId="0C6F0C86" w:rsidR="001F1B06" w:rsidRPr="00AD42A8" w:rsidRDefault="001B4F1E" w:rsidP="001F1B06">
      <w:pPr>
        <w:shd w:val="clear" w:color="auto" w:fill="FFFFFF"/>
        <w:jc w:val="both"/>
        <w:rPr>
          <w:rFonts w:ascii="Tahoma" w:hAnsi="Tahoma" w:cs="Tahoma"/>
          <w:sz w:val="20"/>
          <w:szCs w:val="20"/>
          <w:lang w:eastAsia="en-GB"/>
        </w:rPr>
      </w:pPr>
      <w:r>
        <w:rPr>
          <w:rFonts w:ascii="Tahoma" w:hAnsi="Tahoma" w:cs="Tahoma"/>
          <w:sz w:val="20"/>
          <w:szCs w:val="20"/>
          <w:lang w:val="en" w:eastAsia="en-GB"/>
        </w:rPr>
        <w:t>You have a g</w:t>
      </w:r>
      <w:r w:rsidR="001F1B06" w:rsidRPr="0063641D">
        <w:rPr>
          <w:rFonts w:ascii="Tahoma" w:hAnsi="Tahoma" w:cs="Tahoma"/>
          <w:sz w:val="20"/>
          <w:szCs w:val="20"/>
          <w:lang w:val="en" w:eastAsia="en-GB"/>
        </w:rPr>
        <w:t xml:space="preserve">ood </w:t>
      </w:r>
      <w:r>
        <w:rPr>
          <w:rFonts w:ascii="Tahoma" w:hAnsi="Tahoma" w:cs="Tahoma"/>
          <w:sz w:val="20"/>
          <w:szCs w:val="20"/>
          <w:lang w:val="en" w:eastAsia="en-GB"/>
        </w:rPr>
        <w:t xml:space="preserve">written and oral </w:t>
      </w:r>
      <w:r w:rsidR="001F1B06">
        <w:rPr>
          <w:rFonts w:ascii="Tahoma" w:hAnsi="Tahoma" w:cs="Tahoma"/>
          <w:sz w:val="20"/>
          <w:szCs w:val="20"/>
          <w:lang w:val="en" w:eastAsia="en-GB"/>
        </w:rPr>
        <w:t xml:space="preserve">communication, both </w:t>
      </w:r>
      <w:r>
        <w:rPr>
          <w:rFonts w:ascii="Tahoma" w:hAnsi="Tahoma" w:cs="Tahoma"/>
          <w:sz w:val="20"/>
          <w:szCs w:val="20"/>
          <w:lang w:val="en" w:eastAsia="en-GB"/>
        </w:rPr>
        <w:t>in English</w:t>
      </w:r>
      <w:r w:rsidR="00AD42A8">
        <w:rPr>
          <w:rFonts w:ascii="Tahoma" w:hAnsi="Tahoma" w:cs="Tahoma"/>
          <w:sz w:val="20"/>
          <w:szCs w:val="20"/>
          <w:lang w:val="en" w:eastAsia="en-GB"/>
        </w:rPr>
        <w:t>.</w:t>
      </w:r>
    </w:p>
    <w:p w14:paraId="6FADBDE9" w14:textId="77777777" w:rsidR="001B4F1E" w:rsidRDefault="001B4F1E" w:rsidP="001F1B06">
      <w:pPr>
        <w:shd w:val="clear" w:color="auto" w:fill="FFFFFF"/>
        <w:jc w:val="both"/>
        <w:rPr>
          <w:rFonts w:ascii="Tahoma" w:hAnsi="Tahoma" w:cs="Tahoma"/>
          <w:sz w:val="20"/>
          <w:szCs w:val="20"/>
          <w:lang w:val="en" w:eastAsia="en-GB"/>
        </w:rPr>
      </w:pPr>
    </w:p>
    <w:p w14:paraId="775B780C" w14:textId="77777777" w:rsidR="001B4F1E" w:rsidRPr="0063641D" w:rsidRDefault="001B4F1E" w:rsidP="001F1B06">
      <w:pPr>
        <w:shd w:val="clear" w:color="auto" w:fill="FFFFFF"/>
        <w:jc w:val="both"/>
        <w:rPr>
          <w:rFonts w:ascii="Tahoma" w:hAnsi="Tahoma" w:cs="Tahoma"/>
          <w:sz w:val="20"/>
          <w:szCs w:val="20"/>
          <w:lang w:val="en" w:eastAsia="en-GB"/>
        </w:rPr>
      </w:pPr>
      <w:r>
        <w:rPr>
          <w:rFonts w:ascii="Tahoma" w:hAnsi="Tahoma" w:cs="Tahoma"/>
          <w:sz w:val="20"/>
          <w:szCs w:val="20"/>
          <w:lang w:val="en" w:eastAsia="en-GB"/>
        </w:rPr>
        <w:t>If you are interested in joining a dynamic, open-minded, fast paced, exciting working environment, Galapagos offers you a competitive package.</w:t>
      </w:r>
    </w:p>
    <w:p w14:paraId="0B194D7D" w14:textId="77777777" w:rsidR="00582938" w:rsidRPr="00DB4AF1" w:rsidRDefault="00582938">
      <w:pPr>
        <w:autoSpaceDE w:val="0"/>
        <w:autoSpaceDN w:val="0"/>
        <w:adjustRightInd w:val="0"/>
        <w:rPr>
          <w:rFonts w:ascii="Trebuchet MS" w:hAnsi="Trebuchet MS"/>
          <w:color w:val="000000"/>
          <w:sz w:val="18"/>
          <w:szCs w:val="18"/>
          <w:lang w:val="en-GB"/>
        </w:rPr>
      </w:pPr>
    </w:p>
    <w:p w14:paraId="64BE61E4" w14:textId="77777777" w:rsidR="00582938" w:rsidRPr="00C90E6A" w:rsidRDefault="00CC3BE1" w:rsidP="00C90E6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At Galapagos </w:t>
      </w:r>
      <w:r w:rsidR="00582938" w:rsidRPr="00C90E6A">
        <w:rPr>
          <w:rFonts w:ascii="Tahoma" w:hAnsi="Tahoma"/>
          <w:sz w:val="20"/>
          <w:szCs w:val="20"/>
        </w:rPr>
        <w:t xml:space="preserve">we aim to recruit the best people, who stand out among their peers, with integrity and excellent interpersonal and organizational skills.  </w:t>
      </w:r>
      <w:r w:rsidR="00582938" w:rsidRPr="00C90E6A">
        <w:rPr>
          <w:rFonts w:ascii="Tahoma" w:hAnsi="Tahoma" w:cs="Tahoma"/>
          <w:sz w:val="20"/>
          <w:szCs w:val="20"/>
        </w:rPr>
        <w:t>Our employees are the strength behind Galapagos, a highly motivated team, eager to maintain Galapagos’ leading position and achieve breakthroug</w:t>
      </w:r>
      <w:r w:rsidR="00686F1B">
        <w:rPr>
          <w:rFonts w:ascii="Tahoma" w:hAnsi="Tahoma" w:cs="Tahoma"/>
          <w:sz w:val="20"/>
          <w:szCs w:val="20"/>
        </w:rPr>
        <w:t xml:space="preserve">hs in pharmaceutical research. </w:t>
      </w:r>
      <w:r w:rsidR="00582938" w:rsidRPr="00C90E6A">
        <w:rPr>
          <w:rFonts w:ascii="Tahoma" w:hAnsi="Tahoma" w:cs="Tahoma"/>
          <w:sz w:val="20"/>
          <w:szCs w:val="20"/>
        </w:rPr>
        <w:t>Galapagos offers a c</w:t>
      </w:r>
      <w:r w:rsidR="00C90E6A">
        <w:rPr>
          <w:rFonts w:ascii="Tahoma" w:hAnsi="Tahoma" w:cs="Tahoma"/>
          <w:sz w:val="20"/>
          <w:szCs w:val="20"/>
        </w:rPr>
        <w:t>ompetitive remuneration package</w:t>
      </w:r>
      <w:r w:rsidR="00582938" w:rsidRPr="00C90E6A">
        <w:rPr>
          <w:rFonts w:ascii="Tahoma" w:hAnsi="Tahoma" w:cs="Tahoma"/>
          <w:sz w:val="20"/>
          <w:szCs w:val="20"/>
        </w:rPr>
        <w:t xml:space="preserve"> and a dynamic work environment.</w:t>
      </w:r>
    </w:p>
    <w:p w14:paraId="76BE4B7B" w14:textId="77777777" w:rsidR="00582938" w:rsidRPr="00C90E6A" w:rsidRDefault="00582938" w:rsidP="00C90E6A">
      <w:pPr>
        <w:pStyle w:val="Corpsdetexte2"/>
      </w:pPr>
    </w:p>
    <w:p w14:paraId="7D629DD9" w14:textId="77777777" w:rsidR="00582938" w:rsidRDefault="00582938" w:rsidP="00C90E6A">
      <w:pPr>
        <w:jc w:val="both"/>
        <w:rPr>
          <w:rFonts w:ascii="Tahoma" w:hAnsi="Tahoma" w:cs="Tahoma"/>
          <w:sz w:val="20"/>
          <w:szCs w:val="20"/>
        </w:rPr>
      </w:pPr>
      <w:r w:rsidRPr="00C90E6A">
        <w:rPr>
          <w:rFonts w:ascii="Tahoma" w:hAnsi="Tahoma" w:cs="Tahoma"/>
          <w:sz w:val="20"/>
          <w:szCs w:val="20"/>
        </w:rPr>
        <w:t xml:space="preserve">Do you have the qualifications for this job opening and are up to the challenge of joining our entrepreneurial team?  If so, please send your application </w:t>
      </w:r>
      <w:r w:rsidR="001B4F1E">
        <w:rPr>
          <w:rFonts w:ascii="Tahoma" w:hAnsi="Tahoma" w:cs="Tahoma"/>
          <w:sz w:val="20"/>
          <w:szCs w:val="20"/>
        </w:rPr>
        <w:t xml:space="preserve">in English </w:t>
      </w:r>
      <w:r w:rsidRPr="00C90E6A">
        <w:rPr>
          <w:rFonts w:ascii="Tahoma" w:hAnsi="Tahoma" w:cs="Tahoma"/>
          <w:sz w:val="20"/>
          <w:szCs w:val="20"/>
        </w:rPr>
        <w:t>(preferably by e-mail) to:</w:t>
      </w:r>
    </w:p>
    <w:p w14:paraId="4B4E8AE3" w14:textId="77777777" w:rsidR="00DD16EC" w:rsidRDefault="00DD16EC" w:rsidP="00C90E6A">
      <w:pPr>
        <w:jc w:val="both"/>
        <w:rPr>
          <w:rFonts w:ascii="Tahoma" w:hAnsi="Tahoma" w:cs="Tahoma"/>
          <w:sz w:val="20"/>
          <w:szCs w:val="20"/>
        </w:rPr>
      </w:pPr>
    </w:p>
    <w:p w14:paraId="1F330673" w14:textId="77777777" w:rsidR="00DD16EC" w:rsidRPr="00DD16EC" w:rsidRDefault="00DD16EC" w:rsidP="00C90E6A">
      <w:pPr>
        <w:jc w:val="both"/>
        <w:rPr>
          <w:rFonts w:ascii="Tahoma" w:hAnsi="Tahoma" w:cs="Tahoma"/>
          <w:sz w:val="20"/>
          <w:szCs w:val="20"/>
          <w:lang w:val="fr-FR"/>
        </w:rPr>
      </w:pPr>
      <w:proofErr w:type="gramStart"/>
      <w:r w:rsidRPr="00DD16EC">
        <w:rPr>
          <w:rFonts w:ascii="Tahoma" w:hAnsi="Tahoma" w:cs="Tahoma"/>
          <w:sz w:val="20"/>
          <w:szCs w:val="20"/>
          <w:lang w:val="fr-FR"/>
        </w:rPr>
        <w:t>E-mail:</w:t>
      </w:r>
      <w:proofErr w:type="gramEnd"/>
      <w:r w:rsidRPr="00DD16EC">
        <w:rPr>
          <w:rFonts w:ascii="Tahoma" w:hAnsi="Tahoma" w:cs="Tahoma"/>
          <w:sz w:val="20"/>
          <w:szCs w:val="20"/>
          <w:lang w:val="fr-FR"/>
        </w:rPr>
        <w:t xml:space="preserve"> </w:t>
      </w:r>
      <w:hyperlink r:id="rId8" w:history="1">
        <w:r w:rsidRPr="00DD16EC">
          <w:rPr>
            <w:rStyle w:val="Lienhypertexte"/>
            <w:rFonts w:ascii="Tahoma" w:hAnsi="Tahoma" w:cs="Tahoma"/>
            <w:sz w:val="20"/>
            <w:szCs w:val="20"/>
            <w:lang w:val="fr-FR"/>
          </w:rPr>
          <w:t>jobs_fr@glpg.com</w:t>
        </w:r>
      </w:hyperlink>
    </w:p>
    <w:p w14:paraId="038B3768" w14:textId="77777777" w:rsidR="00DD16EC" w:rsidRPr="00DD16EC" w:rsidRDefault="00DD16EC" w:rsidP="00C90E6A">
      <w:pPr>
        <w:jc w:val="both"/>
        <w:rPr>
          <w:rFonts w:ascii="Tahoma" w:hAnsi="Tahoma" w:cs="Tahoma"/>
          <w:sz w:val="20"/>
          <w:szCs w:val="20"/>
          <w:lang w:val="fr-FR"/>
        </w:rPr>
      </w:pPr>
    </w:p>
    <w:p w14:paraId="0ED94B27" w14:textId="77777777" w:rsidR="00DD16EC" w:rsidRPr="00DD16EC" w:rsidRDefault="00DD16EC" w:rsidP="00C90E6A">
      <w:pPr>
        <w:jc w:val="both"/>
        <w:rPr>
          <w:rFonts w:ascii="Tahoma" w:hAnsi="Tahoma" w:cs="Tahoma"/>
          <w:sz w:val="20"/>
          <w:szCs w:val="20"/>
          <w:lang w:val="fr-FR"/>
        </w:rPr>
      </w:pPr>
      <w:r w:rsidRPr="00DD16EC">
        <w:rPr>
          <w:rFonts w:ascii="Tahoma" w:hAnsi="Tahoma" w:cs="Tahoma"/>
          <w:sz w:val="20"/>
          <w:szCs w:val="20"/>
          <w:lang w:val="fr-FR"/>
        </w:rPr>
        <w:t>Or</w:t>
      </w:r>
    </w:p>
    <w:p w14:paraId="4124DDC0" w14:textId="77777777" w:rsidR="001B4F1E" w:rsidRPr="00DD16EC" w:rsidRDefault="001B4F1E" w:rsidP="001B4F1E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  <w:lang w:val="fr-FR"/>
        </w:rPr>
      </w:pPr>
    </w:p>
    <w:p w14:paraId="3E5BECA3" w14:textId="77777777" w:rsidR="00DD16EC" w:rsidRDefault="00DD16EC" w:rsidP="001B4F1E">
      <w:pPr>
        <w:pStyle w:val="NormalWeb"/>
        <w:spacing w:before="0" w:beforeAutospacing="0" w:after="0" w:afterAutospacing="0"/>
        <w:rPr>
          <w:rFonts w:ascii="Tahoma" w:hAnsi="Tahoma" w:cs="Arial"/>
          <w:sz w:val="20"/>
          <w:szCs w:val="20"/>
          <w:lang w:val="fr-FR"/>
        </w:rPr>
      </w:pPr>
      <w:r>
        <w:rPr>
          <w:rFonts w:ascii="Tahoma" w:hAnsi="Tahoma" w:cs="Arial"/>
          <w:sz w:val="20"/>
          <w:szCs w:val="20"/>
          <w:lang w:val="fr-FR"/>
        </w:rPr>
        <w:t>Galapagos</w:t>
      </w:r>
    </w:p>
    <w:p w14:paraId="6791F38B" w14:textId="77777777" w:rsidR="00582938" w:rsidRPr="001B4F1E" w:rsidRDefault="00582938" w:rsidP="001B4F1E">
      <w:pPr>
        <w:pStyle w:val="NormalWeb"/>
        <w:spacing w:before="0" w:beforeAutospacing="0" w:after="0" w:afterAutospacing="0"/>
        <w:rPr>
          <w:rFonts w:ascii="Tahoma" w:hAnsi="Tahoma" w:cs="Arial"/>
          <w:sz w:val="20"/>
          <w:szCs w:val="20"/>
          <w:lang w:val="fr-FR"/>
        </w:rPr>
      </w:pPr>
      <w:r w:rsidRPr="001B4F1E">
        <w:rPr>
          <w:rFonts w:ascii="Tahoma" w:hAnsi="Tahoma" w:cs="Arial"/>
          <w:sz w:val="20"/>
          <w:szCs w:val="20"/>
          <w:lang w:val="fr-FR"/>
        </w:rPr>
        <w:t>Res</w:t>
      </w:r>
      <w:r w:rsidR="001B4F1E" w:rsidRPr="001B4F1E">
        <w:rPr>
          <w:rFonts w:ascii="Tahoma" w:hAnsi="Tahoma" w:cs="Arial"/>
          <w:sz w:val="20"/>
          <w:szCs w:val="20"/>
          <w:lang w:val="fr-FR"/>
        </w:rPr>
        <w:t>s</w:t>
      </w:r>
      <w:r w:rsidRPr="001B4F1E">
        <w:rPr>
          <w:rFonts w:ascii="Tahoma" w:hAnsi="Tahoma" w:cs="Arial"/>
          <w:sz w:val="20"/>
          <w:szCs w:val="20"/>
          <w:lang w:val="fr-FR"/>
        </w:rPr>
        <w:t>ources</w:t>
      </w:r>
      <w:r w:rsidR="001B4F1E" w:rsidRPr="001B4F1E">
        <w:rPr>
          <w:rFonts w:ascii="Tahoma" w:hAnsi="Tahoma" w:cs="Arial"/>
          <w:sz w:val="20"/>
          <w:szCs w:val="20"/>
          <w:lang w:val="fr-FR"/>
        </w:rPr>
        <w:t xml:space="preserve"> Humaines</w:t>
      </w:r>
      <w:r w:rsidRPr="001B4F1E">
        <w:rPr>
          <w:rFonts w:ascii="Tahoma" w:hAnsi="Tahoma"/>
          <w:lang w:val="fr-FR"/>
        </w:rPr>
        <w:br/>
      </w:r>
      <w:r w:rsidR="001B4F1E" w:rsidRPr="001B4F1E">
        <w:rPr>
          <w:rFonts w:ascii="Tahoma" w:hAnsi="Tahoma" w:cs="Arial"/>
          <w:sz w:val="20"/>
          <w:szCs w:val="20"/>
          <w:lang w:val="fr-FR"/>
        </w:rPr>
        <w:t>102 avenue Gaston Roussel</w:t>
      </w:r>
    </w:p>
    <w:p w14:paraId="6538FC87" w14:textId="77777777" w:rsidR="00582938" w:rsidRPr="001B4F1E" w:rsidRDefault="001B4F1E" w:rsidP="003C70C7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18"/>
          <w:lang w:val="fr-FR"/>
        </w:rPr>
      </w:pPr>
      <w:r w:rsidRPr="001B4F1E">
        <w:rPr>
          <w:rFonts w:ascii="Tahoma" w:hAnsi="Tahoma" w:cs="Arial"/>
          <w:sz w:val="20"/>
          <w:szCs w:val="20"/>
          <w:lang w:val="fr-FR"/>
        </w:rPr>
        <w:t>93230 ROMAINVILLE</w:t>
      </w:r>
    </w:p>
    <w:p w14:paraId="563CA97F" w14:textId="77777777" w:rsidR="00582938" w:rsidRPr="001B4F1E" w:rsidRDefault="00582938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fr-FR"/>
        </w:rPr>
      </w:pPr>
    </w:p>
    <w:sectPr w:rsidR="00582938" w:rsidRPr="001B4F1E">
      <w:headerReference w:type="default" r:id="rId9"/>
      <w:pgSz w:w="12240" w:h="15840"/>
      <w:pgMar w:top="1608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3273E" w14:textId="77777777" w:rsidR="00C7672C" w:rsidRDefault="00C7672C">
      <w:r>
        <w:separator/>
      </w:r>
    </w:p>
  </w:endnote>
  <w:endnote w:type="continuationSeparator" w:id="0">
    <w:p w14:paraId="1EEB1A39" w14:textId="77777777" w:rsidR="00C7672C" w:rsidRDefault="00C7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63C23" w14:textId="77777777" w:rsidR="00C7672C" w:rsidRDefault="00C7672C">
      <w:r>
        <w:separator/>
      </w:r>
    </w:p>
  </w:footnote>
  <w:footnote w:type="continuationSeparator" w:id="0">
    <w:p w14:paraId="650AEA27" w14:textId="77777777" w:rsidR="00C7672C" w:rsidRDefault="00C76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DBED5" w14:textId="77777777" w:rsidR="00752D89" w:rsidRDefault="00DD16EC" w:rsidP="00752D89">
    <w:pPr>
      <w:pStyle w:val="En-tte"/>
      <w:jc w:val="right"/>
      <w:rPr>
        <w:sz w:val="23"/>
        <w:szCs w:val="23"/>
      </w:rPr>
    </w:pPr>
    <w:r>
      <w:rPr>
        <w:noProof/>
        <w:sz w:val="23"/>
        <w:szCs w:val="23"/>
        <w:lang w:val="en-GB" w:eastAsia="en-GB"/>
      </w:rPr>
      <w:drawing>
        <wp:inline distT="0" distB="0" distL="0" distR="0" wp14:anchorId="5041430C" wp14:editId="72B61266">
          <wp:extent cx="1637665" cy="584835"/>
          <wp:effectExtent l="0" t="0" r="635" b="5715"/>
          <wp:docPr id="1" name="Picture 1" descr="PR_header_GLPGco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_header_GLPGco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C33EF"/>
    <w:multiLevelType w:val="hybridMultilevel"/>
    <w:tmpl w:val="0BC49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270FE"/>
    <w:multiLevelType w:val="hybridMultilevel"/>
    <w:tmpl w:val="39D04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2124A"/>
    <w:multiLevelType w:val="hybridMultilevel"/>
    <w:tmpl w:val="39D048A2"/>
    <w:lvl w:ilvl="0" w:tplc="F1F260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D3E14"/>
    <w:multiLevelType w:val="hybridMultilevel"/>
    <w:tmpl w:val="804E9312"/>
    <w:lvl w:ilvl="0" w:tplc="9C1EB9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EE02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5EAD3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6F28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C101F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194A8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87A85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1CE8B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324CF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2946AC"/>
    <w:multiLevelType w:val="hybridMultilevel"/>
    <w:tmpl w:val="E6A86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556B8"/>
    <w:multiLevelType w:val="hybridMultilevel"/>
    <w:tmpl w:val="348EB6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D1A8B"/>
    <w:multiLevelType w:val="hybridMultilevel"/>
    <w:tmpl w:val="E6A86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43877"/>
    <w:multiLevelType w:val="hybridMultilevel"/>
    <w:tmpl w:val="D9E6CB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E6A"/>
    <w:rsid w:val="000C122D"/>
    <w:rsid w:val="001061FB"/>
    <w:rsid w:val="001B4F1E"/>
    <w:rsid w:val="001D683A"/>
    <w:rsid w:val="001D790E"/>
    <w:rsid w:val="001F1B06"/>
    <w:rsid w:val="00264608"/>
    <w:rsid w:val="002A01B2"/>
    <w:rsid w:val="002A17CE"/>
    <w:rsid w:val="002E79D8"/>
    <w:rsid w:val="003421C7"/>
    <w:rsid w:val="003C1F41"/>
    <w:rsid w:val="003C70C7"/>
    <w:rsid w:val="00481010"/>
    <w:rsid w:val="00513F7E"/>
    <w:rsid w:val="00582938"/>
    <w:rsid w:val="00604E90"/>
    <w:rsid w:val="00686F1B"/>
    <w:rsid w:val="006B4F43"/>
    <w:rsid w:val="006E6ACA"/>
    <w:rsid w:val="00752D89"/>
    <w:rsid w:val="007765A7"/>
    <w:rsid w:val="0081211D"/>
    <w:rsid w:val="009873A5"/>
    <w:rsid w:val="009F7E0B"/>
    <w:rsid w:val="00A63B68"/>
    <w:rsid w:val="00AD42A8"/>
    <w:rsid w:val="00B076B5"/>
    <w:rsid w:val="00B11ECD"/>
    <w:rsid w:val="00B24FD2"/>
    <w:rsid w:val="00B64A38"/>
    <w:rsid w:val="00BD316E"/>
    <w:rsid w:val="00C12FB5"/>
    <w:rsid w:val="00C137F9"/>
    <w:rsid w:val="00C27515"/>
    <w:rsid w:val="00C3435B"/>
    <w:rsid w:val="00C7672C"/>
    <w:rsid w:val="00C90E6A"/>
    <w:rsid w:val="00C91E42"/>
    <w:rsid w:val="00CB34DA"/>
    <w:rsid w:val="00CC3BE1"/>
    <w:rsid w:val="00CF291C"/>
    <w:rsid w:val="00D57394"/>
    <w:rsid w:val="00DB4AF1"/>
    <w:rsid w:val="00DD16EC"/>
    <w:rsid w:val="00E03E3E"/>
    <w:rsid w:val="00E5307C"/>
    <w:rsid w:val="00E562E6"/>
    <w:rsid w:val="00ED1765"/>
    <w:rsid w:val="00EF0D28"/>
    <w:rsid w:val="00EF3B00"/>
    <w:rsid w:val="00F13ADC"/>
    <w:rsid w:val="00F67C27"/>
    <w:rsid w:val="00F86108"/>
    <w:rsid w:val="00F962AB"/>
    <w:rsid w:val="00FB03F8"/>
    <w:rsid w:val="00FD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8B100D"/>
  <w15:docId w15:val="{94A56EFD-0A24-412A-A30A-F650592E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autoSpaceDE w:val="0"/>
      <w:autoSpaceDN w:val="0"/>
      <w:adjustRightInd w:val="0"/>
    </w:pPr>
    <w:rPr>
      <w:rFonts w:ascii="Tahoma" w:hAnsi="Tahoma" w:cs="Tahoma"/>
      <w:color w:val="000000"/>
      <w:sz w:val="22"/>
      <w:szCs w:val="17"/>
    </w:rPr>
  </w:style>
  <w:style w:type="paragraph" w:styleId="Corpsdetexte2">
    <w:name w:val="Body Text 2"/>
    <w:basedOn w:val="Normal"/>
    <w:pPr>
      <w:jc w:val="both"/>
    </w:pPr>
    <w:rPr>
      <w:rFonts w:ascii="Tahoma" w:hAnsi="Tahoma" w:cs="Tahoma"/>
      <w:sz w:val="20"/>
      <w:szCs w:val="20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Retraitcorpsdetexte">
    <w:name w:val="Body Text Indent"/>
    <w:basedOn w:val="Normal"/>
    <w:pPr>
      <w:autoSpaceDE w:val="0"/>
      <w:autoSpaceDN w:val="0"/>
      <w:adjustRightInd w:val="0"/>
      <w:ind w:left="180" w:hanging="180"/>
    </w:pPr>
    <w:rPr>
      <w:rFonts w:ascii="Tahoma" w:hAnsi="Tahoma" w:cs="Tahoma"/>
      <w:color w:val="000000"/>
      <w:sz w:val="19"/>
      <w:szCs w:val="19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character" w:styleId="lev">
    <w:name w:val="Strong"/>
    <w:basedOn w:val="Policepardfaut"/>
    <w:qFormat/>
    <w:rPr>
      <w:b/>
      <w:bCs/>
    </w:rPr>
  </w:style>
  <w:style w:type="character" w:styleId="Lienhypertexte">
    <w:name w:val="Hyperlink"/>
    <w:basedOn w:val="Policepardfaut"/>
    <w:rPr>
      <w:strike w:val="0"/>
      <w:dstrike w:val="0"/>
      <w:color w:val="266550"/>
      <w:u w:val="none"/>
      <w:effect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Arial Unicode MS"/>
    </w:rPr>
  </w:style>
  <w:style w:type="paragraph" w:styleId="Textedebulles">
    <w:name w:val="Balloon Text"/>
    <w:basedOn w:val="Normal"/>
    <w:semiHidden/>
    <w:rsid w:val="00C90E6A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BD316E"/>
    <w:rPr>
      <w:sz w:val="16"/>
      <w:szCs w:val="16"/>
    </w:rPr>
  </w:style>
  <w:style w:type="paragraph" w:styleId="Commentaire">
    <w:name w:val="annotation text"/>
    <w:basedOn w:val="Normal"/>
    <w:link w:val="CommentaireCar"/>
    <w:rsid w:val="00BD316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D316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BD31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D316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_fr@glp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lp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scientist molecular and cellular immunology (PhD) (m/f)</vt:lpstr>
    </vt:vector>
  </TitlesOfParts>
  <Company>galapagos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scientist molecular and cellular immunology (PhD) (m/f)</dc:title>
  <dc:creator>rjanssen</dc:creator>
  <cp:lastModifiedBy>Henri CAPLAIN</cp:lastModifiedBy>
  <cp:revision>2</cp:revision>
  <cp:lastPrinted>2017-06-27T09:37:00Z</cp:lastPrinted>
  <dcterms:created xsi:type="dcterms:W3CDTF">2020-01-14T13:49:00Z</dcterms:created>
  <dcterms:modified xsi:type="dcterms:W3CDTF">2020-01-14T13:49:00Z</dcterms:modified>
</cp:coreProperties>
</file>